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10796D6F" w14:textId="3D83E1B9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73">
        <w:rPr>
          <w:rFonts w:ascii="Times New Roman" w:hAnsi="Times New Roman" w:cs="Times New Roman"/>
          <w:b/>
          <w:bCs/>
          <w:sz w:val="28"/>
          <w:szCs w:val="28"/>
        </w:rPr>
        <w:t xml:space="preserve">PROGRAMMA DISCIPLINARE DI </w:t>
      </w:r>
      <w:r w:rsidR="00B66773" w:rsidRPr="00B6677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>conomia</w:t>
      </w:r>
      <w:r w:rsidR="00B66773" w:rsidRPr="00B66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>Aziendale</w:t>
      </w:r>
    </w:p>
    <w:p w14:paraId="4EC2E3D1" w14:textId="77777777" w:rsidR="00B66773" w:rsidRPr="00B66773" w:rsidRDefault="00B6677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13EC0C1F" w:rsidR="00B04FC3" w:rsidRPr="00B6677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77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        Economia Aziendale</w:t>
      </w:r>
    </w:p>
    <w:p w14:paraId="236E0DB5" w14:textId="722D5458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Antonio TRITTO </w:t>
      </w:r>
    </w:p>
    <w:p w14:paraId="7751699E" w14:textId="502C93E3" w:rsidR="00B66773" w:rsidRDefault="00B04FC3" w:rsidP="00B667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B Sia 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EDD1AF" w14:textId="1B383D4D" w:rsidR="00B66773" w:rsidRPr="00B66773" w:rsidRDefault="00B04FC3" w:rsidP="00B667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66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773" w:rsidRPr="00B66773">
        <w:rPr>
          <w:rFonts w:ascii="Times New Roman" w:hAnsi="Times New Roman" w:cs="Times New Roman"/>
          <w:b/>
          <w:bCs/>
          <w:sz w:val="20"/>
          <w:szCs w:val="20"/>
        </w:rPr>
        <w:t xml:space="preserve">Azienda 2.0 passo </w:t>
      </w:r>
      <w:proofErr w:type="spellStart"/>
      <w:r w:rsidR="00B66773" w:rsidRPr="00B66773">
        <w:rPr>
          <w:rFonts w:ascii="Times New Roman" w:hAnsi="Times New Roman" w:cs="Times New Roman"/>
          <w:b/>
          <w:bCs/>
          <w:sz w:val="20"/>
          <w:szCs w:val="20"/>
        </w:rPr>
        <w:t>passo</w:t>
      </w:r>
      <w:proofErr w:type="spellEnd"/>
      <w:r w:rsidR="00B66773" w:rsidRPr="00B66773">
        <w:rPr>
          <w:rFonts w:ascii="Times New Roman" w:hAnsi="Times New Roman" w:cs="Times New Roman"/>
          <w:b/>
          <w:bCs/>
          <w:sz w:val="20"/>
          <w:szCs w:val="20"/>
        </w:rPr>
        <w:t xml:space="preserve"> – Volume 3 – L. Sorrentino – G. Siciliano – A. Erri -    </w:t>
      </w:r>
      <w:proofErr w:type="spellStart"/>
      <w:r w:rsidR="00B66773" w:rsidRPr="00B66773">
        <w:rPr>
          <w:rFonts w:ascii="Times New Roman" w:hAnsi="Times New Roman" w:cs="Times New Roman"/>
          <w:b/>
          <w:bCs/>
          <w:sz w:val="20"/>
          <w:szCs w:val="20"/>
        </w:rPr>
        <w:t>Paramond</w:t>
      </w:r>
      <w:proofErr w:type="spellEnd"/>
    </w:p>
    <w:p w14:paraId="5DA54337" w14:textId="6EA49FC5" w:rsidR="00B04FC3" w:rsidRDefault="00B04FC3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4BDDAB6D" w14:textId="6375833F" w:rsidR="00B04FC3" w:rsidRDefault="00B66773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B66773">
        <w:rPr>
          <w:rFonts w:ascii="Times New Roman" w:hAnsi="Times New Roman" w:cs="Times New Roman"/>
          <w:sz w:val="28"/>
          <w:szCs w:val="28"/>
        </w:rPr>
        <w:t xml:space="preserve">Lineamenti della moderna impresa industriale </w:t>
      </w:r>
    </w:p>
    <w:p w14:paraId="5BDBDFCD" w14:textId="77777777" w:rsidR="00B66773" w:rsidRDefault="00B66773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</w:p>
    <w:p w14:paraId="58E4BAF9" w14:textId="22DD1BA3" w:rsidR="00B66773" w:rsidRPr="00CC4C0D" w:rsidRDefault="00B66773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b/>
          <w:bCs/>
          <w:sz w:val="28"/>
          <w:szCs w:val="28"/>
        </w:rPr>
      </w:pPr>
      <w:r w:rsidRPr="00CC4C0D">
        <w:rPr>
          <w:rFonts w:ascii="Times New Roman" w:hAnsi="Times New Roman" w:cs="Times New Roman"/>
          <w:b/>
          <w:bCs/>
          <w:sz w:val="28"/>
          <w:szCs w:val="28"/>
        </w:rPr>
        <w:t>I costi e la contabilità analitica</w:t>
      </w:r>
    </w:p>
    <w:p w14:paraId="40E691AE" w14:textId="31C04FFE" w:rsidR="00CC4C0D" w:rsidRDefault="00CC4C0D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costi delle imprese industriali</w:t>
      </w:r>
    </w:p>
    <w:p w14:paraId="7A88A6C4" w14:textId="0E47457D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B66773">
        <w:rPr>
          <w:rFonts w:ascii="Times New Roman" w:hAnsi="Times New Roman" w:cs="Times New Roman"/>
          <w:sz w:val="20"/>
          <w:szCs w:val="20"/>
        </w:rPr>
        <w:t xml:space="preserve">I costi </w:t>
      </w:r>
      <w:r>
        <w:rPr>
          <w:rFonts w:ascii="Times New Roman" w:hAnsi="Times New Roman" w:cs="Times New Roman"/>
          <w:sz w:val="20"/>
          <w:szCs w:val="20"/>
        </w:rPr>
        <w:t xml:space="preserve">e le </w:t>
      </w:r>
      <w:proofErr w:type="gramStart"/>
      <w:r>
        <w:rPr>
          <w:rFonts w:ascii="Times New Roman" w:hAnsi="Times New Roman" w:cs="Times New Roman"/>
          <w:sz w:val="20"/>
          <w:szCs w:val="20"/>
        </w:rPr>
        <w:t>ragioni  delle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classificazioni</w:t>
      </w:r>
    </w:p>
    <w:p w14:paraId="726BCFC0" w14:textId="29FEA6D4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voci elementari di costo</w:t>
      </w:r>
    </w:p>
    <w:p w14:paraId="29AEB5CD" w14:textId="77777777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Costi diretti e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indiretti</w:t>
      </w:r>
    </w:p>
    <w:p w14:paraId="4D15BEAB" w14:textId="77777777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Costi fissi e costi variabili</w:t>
      </w:r>
    </w:p>
    <w:p w14:paraId="1079216B" w14:textId="77777777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relazione costi-vendite-risultati e il punto di pareggio</w:t>
      </w:r>
    </w:p>
    <w:p w14:paraId="05702B28" w14:textId="77777777" w:rsidR="00B66773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configuraizoni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costo</w:t>
      </w:r>
    </w:p>
    <w:p w14:paraId="07A48718" w14:textId="77777777" w:rsidR="00CC4C0D" w:rsidRDefault="00B66773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Costi consuntivi, preventivi e standard</w:t>
      </w:r>
    </w:p>
    <w:p w14:paraId="6DB71AD5" w14:textId="39F5B993" w:rsidR="00B66773" w:rsidRDefault="00CC4C0D" w:rsidP="00B6677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costi rilevanti per le decisioni</w:t>
      </w:r>
      <w:r w:rsidR="00B66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D252F" w14:textId="4DE42973" w:rsidR="00B04FC3" w:rsidRPr="00CC4C0D" w:rsidRDefault="00CC4C0D" w:rsidP="00B6677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CC4C0D">
        <w:rPr>
          <w:rFonts w:ascii="Times New Roman" w:hAnsi="Times New Roman" w:cs="Times New Roman"/>
          <w:sz w:val="20"/>
          <w:szCs w:val="20"/>
        </w:rPr>
        <w:t xml:space="preserve"> </w:t>
      </w:r>
      <w:r w:rsidRPr="00CC4C0D">
        <w:rPr>
          <w:rFonts w:ascii="Times New Roman" w:hAnsi="Times New Roman" w:cs="Times New Roman"/>
          <w:sz w:val="28"/>
          <w:szCs w:val="28"/>
        </w:rPr>
        <w:t>La contabilità analitica</w:t>
      </w:r>
    </w:p>
    <w:p w14:paraId="70E5D324" w14:textId="6089B5E4" w:rsidR="00B04FC3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CC4C0D">
        <w:rPr>
          <w:rFonts w:ascii="Times New Roman" w:hAnsi="Times New Roman" w:cs="Times New Roman"/>
          <w:sz w:val="20"/>
          <w:szCs w:val="20"/>
        </w:rPr>
        <w:t xml:space="preserve">Che cos’è la </w:t>
      </w:r>
      <w:proofErr w:type="spellStart"/>
      <w:proofErr w:type="gramStart"/>
      <w:r w:rsidRPr="00CC4C0D">
        <w:rPr>
          <w:rFonts w:ascii="Times New Roman" w:hAnsi="Times New Roman" w:cs="Times New Roman"/>
          <w:sz w:val="20"/>
          <w:szCs w:val="20"/>
        </w:rPr>
        <w:t>contabiltà</w:t>
      </w:r>
      <w:proofErr w:type="spellEnd"/>
      <w:r w:rsidRPr="00CC4C0D">
        <w:rPr>
          <w:rFonts w:ascii="Times New Roman" w:hAnsi="Times New Roman" w:cs="Times New Roman"/>
          <w:sz w:val="20"/>
          <w:szCs w:val="20"/>
        </w:rPr>
        <w:t xml:space="preserve">  analitica</w:t>
      </w:r>
      <w:proofErr w:type="gramEnd"/>
    </w:p>
    <w:p w14:paraId="6BBF030B" w14:textId="5735BDCD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Calcolo del costo del prodotto su base unica e su basi multiple</w:t>
      </w:r>
    </w:p>
    <w:p w14:paraId="1A41FE83" w14:textId="187FE979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centri di costo</w:t>
      </w:r>
    </w:p>
    <w:p w14:paraId="0CC635F7" w14:textId="6F589C74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processo di elaborazione dei costi</w:t>
      </w:r>
    </w:p>
    <w:p w14:paraId="32D5BEA5" w14:textId="668E7021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Sistemi di contabilità analitica</w:t>
      </w:r>
    </w:p>
    <w:p w14:paraId="54005D8A" w14:textId="56F97990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procedimento di elaborazione dei costi consuntivi</w:t>
      </w:r>
    </w:p>
    <w:p w14:paraId="521AC0F8" w14:textId="3CC63C66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per commessa</w:t>
      </w:r>
    </w:p>
    <w:p w14:paraId="76E61E8D" w14:textId="53983302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per processo</w:t>
      </w:r>
    </w:p>
    <w:p w14:paraId="73B3B74E" w14:textId="212B8541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per lotto</w:t>
      </w:r>
    </w:p>
    <w:p w14:paraId="2E26005B" w14:textId="281E8654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a costi stimati</w:t>
      </w:r>
    </w:p>
    <w:p w14:paraId="389BEBBF" w14:textId="4F67723A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a costi standard</w:t>
      </w:r>
    </w:p>
    <w:p w14:paraId="68E46BB2" w14:textId="41207C0B" w:rsid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contabilità a costi variabili e diretti</w:t>
      </w:r>
    </w:p>
    <w:p w14:paraId="386C8182" w14:textId="1B935A63" w:rsidR="00CC4C0D" w:rsidRPr="00CC4C0D" w:rsidRDefault="00CC4C0D" w:rsidP="00CC4C0D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contabilità dei costi per attività: activity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costing</w:t>
      </w:r>
      <w:proofErr w:type="spellEnd"/>
    </w:p>
    <w:p w14:paraId="669F9EB3" w14:textId="2572A12B" w:rsidR="00B04FC3" w:rsidRDefault="00CC4C0D" w:rsidP="00CC4C0D">
      <w:pPr>
        <w:pStyle w:val="Corpotesto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comunicazione integrata d’impresa</w:t>
      </w:r>
    </w:p>
    <w:p w14:paraId="70BF1AF9" w14:textId="0183CC56" w:rsidR="00CC4C0D" w:rsidRDefault="00CC4C0D" w:rsidP="00CC4C0D">
      <w:pPr>
        <w:pStyle w:val="Corpotesto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sistema informativo contabile</w:t>
      </w:r>
    </w:p>
    <w:p w14:paraId="72E8C1D7" w14:textId="6C445BC6" w:rsidR="00CC4C0D" w:rsidRPr="00CC4C0D" w:rsidRDefault="00CC4C0D" w:rsidP="00CC4C0D">
      <w:pPr>
        <w:pStyle w:val="Corpotesto"/>
        <w:numPr>
          <w:ilvl w:val="0"/>
          <w:numId w:val="20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Informazioni e sistema informativo contabile</w:t>
      </w:r>
    </w:p>
    <w:p w14:paraId="4D57AA04" w14:textId="5C9413AD" w:rsidR="00CC4C0D" w:rsidRPr="00CC4C0D" w:rsidRDefault="00CC4C0D" w:rsidP="00E10C58">
      <w:pPr>
        <w:pStyle w:val="Corpotesto"/>
        <w:numPr>
          <w:ilvl w:val="0"/>
          <w:numId w:val="20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CC4C0D">
        <w:rPr>
          <w:rFonts w:ascii="Times New Roman" w:hAnsi="Times New Roman" w:cs="Times New Roman"/>
          <w:sz w:val="20"/>
          <w:szCs w:val="20"/>
        </w:rPr>
        <w:t>Il sistema informativo contabile</w:t>
      </w:r>
    </w:p>
    <w:p w14:paraId="2B602612" w14:textId="014AC2B0" w:rsidR="00B04FC3" w:rsidRPr="00CC4C0D" w:rsidRDefault="00CC4C0D" w:rsidP="00CC4C0D">
      <w:pPr>
        <w:pStyle w:val="Corpotesto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CC4C0D">
        <w:rPr>
          <w:rFonts w:ascii="Times New Roman" w:hAnsi="Times New Roman" w:cs="Times New Roman"/>
          <w:sz w:val="28"/>
          <w:szCs w:val="28"/>
        </w:rPr>
        <w:lastRenderedPageBreak/>
        <w:t xml:space="preserve">La contabilità generale </w:t>
      </w:r>
    </w:p>
    <w:p w14:paraId="1E60A31A" w14:textId="312AB099" w:rsidR="00B04FC3" w:rsidRPr="000F3D8F" w:rsidRDefault="00CC4C0D" w:rsidP="00CC4C0D">
      <w:pPr>
        <w:pStyle w:val="Corpotesto"/>
        <w:numPr>
          <w:ilvl w:val="0"/>
          <w:numId w:val="20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CC4C0D">
        <w:rPr>
          <w:rFonts w:ascii="Times New Roman" w:hAnsi="Times New Roman" w:cs="Times New Roman"/>
          <w:sz w:val="20"/>
          <w:szCs w:val="20"/>
        </w:rPr>
        <w:t xml:space="preserve">Caratteri della </w:t>
      </w:r>
      <w:proofErr w:type="gramStart"/>
      <w:r w:rsidRPr="00CC4C0D"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z w:val="20"/>
          <w:szCs w:val="20"/>
        </w:rPr>
        <w:t>tabilità  generale</w:t>
      </w:r>
      <w:proofErr w:type="gramEnd"/>
    </w:p>
    <w:p w14:paraId="31106C40" w14:textId="07DC0B1D" w:rsidR="000F3D8F" w:rsidRDefault="000F3D8F" w:rsidP="00CC4C0D">
      <w:pPr>
        <w:pStyle w:val="Corpotesto"/>
        <w:numPr>
          <w:ilvl w:val="0"/>
          <w:numId w:val="20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0F3D8F">
        <w:rPr>
          <w:rFonts w:ascii="Times New Roman" w:hAnsi="Times New Roman" w:cs="Times New Roman"/>
          <w:sz w:val="20"/>
          <w:szCs w:val="20"/>
        </w:rPr>
        <w:t xml:space="preserve">Le scritture </w:t>
      </w:r>
      <w:r>
        <w:rPr>
          <w:rFonts w:ascii="Times New Roman" w:hAnsi="Times New Roman" w:cs="Times New Roman"/>
          <w:sz w:val="20"/>
          <w:szCs w:val="20"/>
        </w:rPr>
        <w:t>di assestamento</w:t>
      </w:r>
    </w:p>
    <w:p w14:paraId="4FF540B7" w14:textId="582986C0" w:rsidR="000F3D8F" w:rsidRPr="000F3D8F" w:rsidRDefault="000F3D8F" w:rsidP="00CC4C0D">
      <w:pPr>
        <w:pStyle w:val="Corpotesto"/>
        <w:numPr>
          <w:ilvl w:val="0"/>
          <w:numId w:val="20"/>
        </w:num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</w:t>
      </w:r>
      <w:proofErr w:type="spellStart"/>
      <w:r>
        <w:rPr>
          <w:rFonts w:ascii="Times New Roman" w:hAnsi="Times New Roman" w:cs="Times New Roman"/>
          <w:sz w:val="20"/>
          <w:szCs w:val="20"/>
        </w:rPr>
        <w:t>csritture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epilogo e chiusura</w:t>
      </w:r>
    </w:p>
    <w:p w14:paraId="112DE63B" w14:textId="5A3A321E" w:rsidR="00F67FA0" w:rsidRPr="000F3D8F" w:rsidRDefault="000F3D8F" w:rsidP="000F3D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0F3D8F">
        <w:rPr>
          <w:rFonts w:ascii="Times New Roman" w:hAnsi="Times New Roman" w:cs="Times New Roman"/>
          <w:sz w:val="28"/>
          <w:szCs w:val="28"/>
        </w:rPr>
        <w:t>Il bilancio di esercizio e la sua riclassificazione</w:t>
      </w:r>
    </w:p>
    <w:p w14:paraId="1F4F87C6" w14:textId="61F8B3C5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0F3D8F">
        <w:rPr>
          <w:rFonts w:ascii="Times New Roman" w:hAnsi="Times New Roman" w:cs="Times New Roman"/>
          <w:sz w:val="20"/>
          <w:szCs w:val="20"/>
        </w:rPr>
        <w:t>Finalità del bilancio di esercizio</w:t>
      </w:r>
    </w:p>
    <w:p w14:paraId="1FD1D1D5" w14:textId="77777777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Principi di redazione del bilancio</w:t>
      </w:r>
    </w:p>
    <w:p w14:paraId="078181E6" w14:textId="77777777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Il sistema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informativon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bilancio</w:t>
      </w:r>
    </w:p>
    <w:p w14:paraId="1F6982AA" w14:textId="371F166D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Lo Stato Patrimoniale riclassificato</w:t>
      </w:r>
    </w:p>
    <w:p w14:paraId="6A47622C" w14:textId="4F48408F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I margini finanziari</w:t>
      </w:r>
    </w:p>
    <w:p w14:paraId="3C7E53BA" w14:textId="7D837A58" w:rsidR="000F3D8F" w:rsidRPr="000F3D8F" w:rsidRDefault="000F3D8F" w:rsidP="00E875F3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0F3D8F">
        <w:rPr>
          <w:rFonts w:ascii="Times New Roman" w:hAnsi="Times New Roman" w:cs="Times New Roman"/>
          <w:sz w:val="20"/>
          <w:szCs w:val="20"/>
        </w:rPr>
        <w:t xml:space="preserve">Il Conto economico riclassificato </w:t>
      </w:r>
    </w:p>
    <w:p w14:paraId="20339EDA" w14:textId="1842EA20" w:rsidR="00F67FA0" w:rsidRDefault="000F3D8F" w:rsidP="000F3D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L’analisi di bilancio per indici</w:t>
      </w:r>
    </w:p>
    <w:p w14:paraId="160F8BE6" w14:textId="45A8CB86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0F3D8F">
        <w:rPr>
          <w:rFonts w:ascii="Times New Roman" w:hAnsi="Times New Roman" w:cs="Times New Roman"/>
          <w:sz w:val="20"/>
          <w:szCs w:val="20"/>
        </w:rPr>
        <w:t xml:space="preserve">Analizzare i bilanci </w:t>
      </w:r>
      <w:r>
        <w:rPr>
          <w:rFonts w:ascii="Times New Roman" w:hAnsi="Times New Roman" w:cs="Times New Roman"/>
          <w:sz w:val="20"/>
          <w:szCs w:val="20"/>
        </w:rPr>
        <w:t>per capire lo stato di salute dell’azienda</w:t>
      </w:r>
    </w:p>
    <w:p w14:paraId="1E27D51C" w14:textId="725A877B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L’analisi </w:t>
      </w:r>
      <w:proofErr w:type="gramStart"/>
      <w:r>
        <w:rPr>
          <w:rFonts w:ascii="Times New Roman" w:hAnsi="Times New Roman" w:cs="Times New Roman"/>
          <w:sz w:val="20"/>
          <w:szCs w:val="20"/>
        </w:rPr>
        <w:t>della  redditività</w:t>
      </w:r>
      <w:proofErr w:type="gramEnd"/>
    </w:p>
    <w:p w14:paraId="733A7E6C" w14:textId="62870284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L’analisi della struttura patrimoniale</w:t>
      </w:r>
    </w:p>
    <w:p w14:paraId="59D58DD3" w14:textId="1A020761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L’analisi finanziaria</w:t>
      </w:r>
    </w:p>
    <w:p w14:paraId="2732758E" w14:textId="0298974D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L’analisi della produttività</w:t>
      </w:r>
    </w:p>
    <w:p w14:paraId="65FEC88E" w14:textId="5F47DEBD" w:rsidR="000F3D8F" w:rsidRP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coordinamento degli indici</w:t>
      </w:r>
    </w:p>
    <w:p w14:paraId="7AAD3AE0" w14:textId="71CEC80C" w:rsidR="00B04FC3" w:rsidRPr="000F3D8F" w:rsidRDefault="000F3D8F" w:rsidP="000F3D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Il sistema di programmazione e controllo</w:t>
      </w:r>
    </w:p>
    <w:p w14:paraId="5E34CFDC" w14:textId="14831A46" w:rsidR="00B04FC3" w:rsidRDefault="000F3D8F" w:rsidP="000F3D8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8"/>
          <w:szCs w:val="28"/>
        </w:rPr>
      </w:pPr>
      <w:r w:rsidRPr="000F3D8F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>controllo di gestione e il budget</w:t>
      </w:r>
    </w:p>
    <w:p w14:paraId="2EAC9227" w14:textId="14286B2A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 w:rsidRPr="000F3D8F">
        <w:rPr>
          <w:rFonts w:ascii="Times New Roman" w:hAnsi="Times New Roman" w:cs="Times New Roman"/>
          <w:sz w:val="20"/>
          <w:szCs w:val="20"/>
        </w:rPr>
        <w:t>Dalla pianificazione strategica al controllo di gestione</w:t>
      </w:r>
    </w:p>
    <w:p w14:paraId="2B7E8424" w14:textId="1496F380" w:rsidR="000F3D8F" w:rsidRDefault="000F3D8F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processo e gli strumenti de</w:t>
      </w:r>
      <w:r w:rsidR="00376ABA">
        <w:rPr>
          <w:rFonts w:ascii="Times New Roman" w:hAnsi="Times New Roman" w:cs="Times New Roman"/>
          <w:sz w:val="20"/>
          <w:szCs w:val="20"/>
        </w:rPr>
        <w:t>l controllo di gestione</w:t>
      </w:r>
    </w:p>
    <w:p w14:paraId="1CEA5B89" w14:textId="2B801FBE" w:rsidR="00376ABA" w:rsidRDefault="00376ABA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budget</w:t>
      </w:r>
    </w:p>
    <w:p w14:paraId="768562BF" w14:textId="11DF8777" w:rsidR="00376ABA" w:rsidRPr="000F3D8F" w:rsidRDefault="00376ABA" w:rsidP="000F3D8F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budget settoriali o di funzione o operativi</w:t>
      </w:r>
    </w:p>
    <w:p w14:paraId="2F13B80A" w14:textId="77777777" w:rsidR="00B04FC3" w:rsidRDefault="00B04FC3" w:rsidP="000F3D8F">
      <w:pPr>
        <w:pStyle w:val="Corpotesto"/>
        <w:spacing w:after="0" w:line="240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7EFCFD6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4772C337" w14:textId="727C0FDA" w:rsidR="00376ABA" w:rsidRP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right="130" w:hanging="357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Il budget finanziario</w:t>
      </w:r>
    </w:p>
    <w:p w14:paraId="2649555E" w14:textId="7D4EAE0F" w:rsid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right="130" w:hanging="357"/>
        <w:rPr>
          <w:rFonts w:ascii="Times New Roman" w:hAnsi="Times New Roman" w:cs="Times New Roman"/>
          <w:w w:val="105"/>
          <w:sz w:val="20"/>
          <w:szCs w:val="20"/>
        </w:rPr>
      </w:pPr>
      <w:r w:rsidRPr="00376ABA">
        <w:rPr>
          <w:rFonts w:ascii="Times New Roman" w:hAnsi="Times New Roman" w:cs="Times New Roman"/>
          <w:w w:val="105"/>
          <w:sz w:val="20"/>
          <w:szCs w:val="20"/>
        </w:rPr>
        <w:t xml:space="preserve">Il </w:t>
      </w:r>
      <w:r>
        <w:rPr>
          <w:rFonts w:ascii="Times New Roman" w:hAnsi="Times New Roman" w:cs="Times New Roman"/>
          <w:w w:val="105"/>
          <w:sz w:val="20"/>
          <w:szCs w:val="20"/>
        </w:rPr>
        <w:t>budget economico</w:t>
      </w:r>
    </w:p>
    <w:p w14:paraId="7DBC5F9E" w14:textId="676F9E44" w:rsid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right="130" w:hanging="357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Il budget patrimoniale</w:t>
      </w:r>
    </w:p>
    <w:p w14:paraId="63BA5750" w14:textId="0729C7E2" w:rsidR="00376ABA" w:rsidRP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right="130" w:hanging="357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Il budget nel sistema organizzativo dell’impresa </w:t>
      </w:r>
    </w:p>
    <w:p w14:paraId="0D4796F3" w14:textId="75853CB6" w:rsidR="00B04FC3" w:rsidRDefault="00376ABA" w:rsidP="00376AB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L’analisi degli scostamenti e il reporting</w:t>
      </w:r>
    </w:p>
    <w:p w14:paraId="7613B26E" w14:textId="03E015E4" w:rsidR="00376ABA" w:rsidRP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L’analisi degli scostamenti dal budget</w:t>
      </w:r>
    </w:p>
    <w:p w14:paraId="11FE2D45" w14:textId="77777777" w:rsidR="00376ABA" w:rsidRPr="00376ABA" w:rsidRDefault="00376ABA" w:rsidP="00376ABA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L’analisi degli scostamenti della mano d’opera diretta</w:t>
      </w:r>
    </w:p>
    <w:p w14:paraId="581B1B93" w14:textId="5CA08666" w:rsidR="00376ABA" w:rsidRPr="00376ABA" w:rsidRDefault="00376ABA" w:rsidP="00F27175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  <w:r w:rsidRPr="00376ABA">
        <w:rPr>
          <w:rFonts w:ascii="Times New Roman" w:hAnsi="Times New Roman" w:cs="Times New Roman"/>
          <w:w w:val="105"/>
          <w:sz w:val="20"/>
          <w:szCs w:val="20"/>
        </w:rPr>
        <w:t>L’analisi degli scosta</w:t>
      </w:r>
      <w:r>
        <w:rPr>
          <w:rFonts w:ascii="Times New Roman" w:hAnsi="Times New Roman" w:cs="Times New Roman"/>
          <w:w w:val="105"/>
          <w:sz w:val="20"/>
          <w:szCs w:val="20"/>
        </w:rPr>
        <w:t>menti dei materiali diretti</w:t>
      </w:r>
    </w:p>
    <w:p w14:paraId="0B61FDCD" w14:textId="3CE8AD51" w:rsidR="00376ABA" w:rsidRDefault="00376ABA" w:rsidP="00F27175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376ABA">
        <w:rPr>
          <w:rFonts w:ascii="Times New Roman" w:hAnsi="Times New Roman" w:cs="Times New Roman"/>
          <w:w w:val="105"/>
          <w:sz w:val="20"/>
          <w:szCs w:val="20"/>
        </w:rPr>
        <w:t xml:space="preserve">L’analisi 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degli</w:t>
      </w:r>
      <w:proofErr w:type="gramEnd"/>
      <w:r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0"/>
          <w:szCs w:val="20"/>
        </w:rPr>
        <w:t>scaosatenti</w:t>
      </w:r>
      <w:proofErr w:type="spellEnd"/>
      <w:r>
        <w:rPr>
          <w:rFonts w:ascii="Times New Roman" w:hAnsi="Times New Roman" w:cs="Times New Roman"/>
          <w:w w:val="105"/>
          <w:sz w:val="20"/>
          <w:szCs w:val="20"/>
        </w:rPr>
        <w:t xml:space="preserve"> delle vendite</w:t>
      </w:r>
    </w:p>
    <w:p w14:paraId="576971A1" w14:textId="36AAC47B" w:rsidR="00376ABA" w:rsidRPr="00376ABA" w:rsidRDefault="00376ABA" w:rsidP="00F27175">
      <w:pPr>
        <w:pStyle w:val="Corpotest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Il </w:t>
      </w:r>
      <w:proofErr w:type="spellStart"/>
      <w:r>
        <w:rPr>
          <w:rFonts w:ascii="Times New Roman" w:hAnsi="Times New Roman" w:cs="Times New Roman"/>
          <w:w w:val="105"/>
          <w:sz w:val="20"/>
          <w:szCs w:val="20"/>
        </w:rPr>
        <w:t>siatema</w:t>
      </w:r>
      <w:proofErr w:type="spellEnd"/>
      <w:r>
        <w:rPr>
          <w:rFonts w:ascii="Times New Roman" w:hAnsi="Times New Roman" w:cs="Times New Roman"/>
          <w:w w:val="105"/>
          <w:sz w:val="20"/>
          <w:szCs w:val="20"/>
        </w:rPr>
        <w:t xml:space="preserve"> di reporting</w:t>
      </w:r>
    </w:p>
    <w:p w14:paraId="1056F087" w14:textId="20138CA5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376ABA">
        <w:rPr>
          <w:rFonts w:ascii="Times New Roman" w:hAnsi="Times New Roman" w:cs="Times New Roman"/>
          <w:sz w:val="24"/>
          <w:szCs w:val="24"/>
        </w:rPr>
        <w:t>14 maggio 2024</w:t>
      </w:r>
    </w:p>
    <w:p w14:paraId="35810192" w14:textId="4B0592EA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2A4B4DB1" w:rsidR="00B04FC3" w:rsidRPr="00B04FC3" w:rsidRDefault="00376ABA" w:rsidP="00B04FC3">
      <w:pPr>
        <w:jc w:val="right"/>
      </w:pPr>
      <w:r>
        <w:t>f.</w:t>
      </w:r>
      <w:proofErr w:type="gramStart"/>
      <w:r>
        <w:t>to  Antonio</w:t>
      </w:r>
      <w:proofErr w:type="gramEnd"/>
      <w:r>
        <w:t xml:space="preserve"> Tritto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8FB3" w14:textId="77777777" w:rsidR="007C695B" w:rsidRDefault="007C695B" w:rsidP="00945547">
      <w:pPr>
        <w:spacing w:after="0" w:line="240" w:lineRule="auto"/>
      </w:pPr>
      <w:r>
        <w:separator/>
      </w:r>
    </w:p>
  </w:endnote>
  <w:endnote w:type="continuationSeparator" w:id="0">
    <w:p w14:paraId="20D6A244" w14:textId="77777777" w:rsidR="007C695B" w:rsidRDefault="007C695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7C67" w14:textId="77777777" w:rsidR="007C695B" w:rsidRDefault="007C695B" w:rsidP="00945547">
      <w:pPr>
        <w:spacing w:after="0" w:line="240" w:lineRule="auto"/>
      </w:pPr>
      <w:r>
        <w:separator/>
      </w:r>
    </w:p>
  </w:footnote>
  <w:footnote w:type="continuationSeparator" w:id="0">
    <w:p w14:paraId="6381D7D4" w14:textId="77777777" w:rsidR="007C695B" w:rsidRDefault="007C695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F906A5"/>
    <w:multiLevelType w:val="hybridMultilevel"/>
    <w:tmpl w:val="2848C914"/>
    <w:lvl w:ilvl="0" w:tplc="B7B06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6"/>
  </w:num>
  <w:num w:numId="2" w16cid:durableId="913009975">
    <w:abstractNumId w:val="5"/>
  </w:num>
  <w:num w:numId="3" w16cid:durableId="237516837">
    <w:abstractNumId w:val="11"/>
  </w:num>
  <w:num w:numId="4" w16cid:durableId="9638488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4"/>
  </w:num>
  <w:num w:numId="7" w16cid:durableId="1315766588">
    <w:abstractNumId w:val="18"/>
  </w:num>
  <w:num w:numId="8" w16cid:durableId="1048802598">
    <w:abstractNumId w:val="0"/>
  </w:num>
  <w:num w:numId="9" w16cid:durableId="262688662">
    <w:abstractNumId w:val="16"/>
  </w:num>
  <w:num w:numId="10" w16cid:durableId="343870106">
    <w:abstractNumId w:val="4"/>
  </w:num>
  <w:num w:numId="11" w16cid:durableId="1185559323">
    <w:abstractNumId w:val="15"/>
  </w:num>
  <w:num w:numId="12" w16cid:durableId="1800488203">
    <w:abstractNumId w:val="17"/>
  </w:num>
  <w:num w:numId="13" w16cid:durableId="32119947">
    <w:abstractNumId w:val="10"/>
  </w:num>
  <w:num w:numId="14" w16cid:durableId="1583687263">
    <w:abstractNumId w:val="8"/>
  </w:num>
  <w:num w:numId="15" w16cid:durableId="621233556">
    <w:abstractNumId w:val="2"/>
  </w:num>
  <w:num w:numId="16" w16cid:durableId="1457262312">
    <w:abstractNumId w:val="9"/>
  </w:num>
  <w:num w:numId="17" w16cid:durableId="1653871248">
    <w:abstractNumId w:val="12"/>
  </w:num>
  <w:num w:numId="18" w16cid:durableId="258224078">
    <w:abstractNumId w:val="7"/>
  </w:num>
  <w:num w:numId="19" w16cid:durableId="290475083">
    <w:abstractNumId w:val="3"/>
  </w:num>
  <w:num w:numId="20" w16cid:durableId="27560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3909"/>
    <w:rsid w:val="000D4CB2"/>
    <w:rsid w:val="000D62B1"/>
    <w:rsid w:val="000D6A89"/>
    <w:rsid w:val="000E0094"/>
    <w:rsid w:val="000F1DB9"/>
    <w:rsid w:val="000F3D8F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76ABA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C695B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AF3F88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6773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4C0D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</cp:lastModifiedBy>
  <cp:revision>7</cp:revision>
  <cp:lastPrinted>2024-03-07T11:38:00Z</cp:lastPrinted>
  <dcterms:created xsi:type="dcterms:W3CDTF">2024-04-24T14:27:00Z</dcterms:created>
  <dcterms:modified xsi:type="dcterms:W3CDTF">2024-05-11T16:17:00Z</dcterms:modified>
</cp:coreProperties>
</file>